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ind w:left="7088" w:hanging="708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Informacja prasowa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Warszawa, </w:t>
      </w:r>
      <w:r>
        <w:rPr>
          <w:rFonts w:ascii="Calibri" w:eastAsia="Calibri" w:hAnsi="Calibri" w:cs="Calibri"/>
          <w:b/>
          <w:sz w:val="20"/>
          <w:szCs w:val="20"/>
        </w:rPr>
        <w:t>15 lutego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2023 r.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000002" w14:textId="77777777" w:rsidR="00224DDC" w:rsidRDefault="00000000">
      <w:r>
        <w:t xml:space="preserve"> </w:t>
      </w:r>
    </w:p>
    <w:p w14:paraId="00000003" w14:textId="77777777" w:rsidR="00224DDC" w:rsidRDefault="00224DDC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00000004" w14:textId="77777777" w:rsidR="00224DDC" w:rsidRDefault="00000000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Emplocity z sektora sztucznej inteligencji zwiększa roczne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br/>
        <w:t>przychody o 58 proc</w:t>
      </w:r>
      <w:r>
        <w:rPr>
          <w:rFonts w:ascii="Calibri" w:eastAsia="Calibri" w:hAnsi="Calibri" w:cs="Calibri"/>
          <w:b/>
          <w:sz w:val="32"/>
          <w:szCs w:val="32"/>
        </w:rPr>
        <w:t>ent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rdr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>.</w:t>
      </w:r>
    </w:p>
    <w:p w14:paraId="00000005" w14:textId="77777777" w:rsidR="00224DDC" w:rsidRDefault="00000000">
      <w:pPr>
        <w:spacing w:before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Emplocity S.A., notowana na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NewConnect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zajmująca się automatyzacją procesów w biznesie z wykorzystaniem sztucznej inteligencji, w całym 2022 r. miała 3,97 mln zł przychodów ze sprzedaży, to o 1,46 mln zł więcej niż w 2021 r. (wzrost o 58%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rdr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.). W samym czwartym kwartale ubiegłego roku technologiczna Spółka wypracowała 1,07 mln zł przychodów ze sprzedaży (wzrost o 42%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rdr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.). Spółka </w:t>
      </w:r>
      <w:r>
        <w:rPr>
          <w:rFonts w:ascii="Calibri" w:eastAsia="Calibri" w:hAnsi="Calibri" w:cs="Calibri"/>
          <w:b/>
          <w:sz w:val="22"/>
          <w:szCs w:val="22"/>
        </w:rPr>
        <w:t xml:space="preserve">zaraportowała 700 tys. zł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EBITDA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(wzrost o 183%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rdr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.) 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zach</w:t>
      </w:r>
      <w:r>
        <w:rPr>
          <w:rFonts w:ascii="Calibri" w:eastAsia="Calibri" w:hAnsi="Calibri" w:cs="Calibri"/>
          <w:b/>
          <w:sz w:val="22"/>
          <w:szCs w:val="22"/>
        </w:rPr>
        <w:t>owała rentowność netto. Emplocity 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apowiada mocne 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jście z ofertą rozwiąza</w:t>
      </w:r>
      <w:r>
        <w:rPr>
          <w:rFonts w:ascii="Calibri" w:eastAsia="Calibri" w:hAnsi="Calibri" w:cs="Calibri"/>
          <w:b/>
          <w:sz w:val="22"/>
          <w:szCs w:val="22"/>
        </w:rPr>
        <w:t>ń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 zakresu konwersacyjnej sztucznej inteligencji dla firm z sektora produkcyjnego.</w:t>
      </w:r>
    </w:p>
    <w:p w14:paraId="00000006" w14:textId="3D60925F" w:rsidR="00224DDC" w:rsidRDefault="00000000">
      <w:pPr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Wyniki oceniam dobrze mimo przesunięcia </w:t>
      </w:r>
      <w:r>
        <w:rPr>
          <w:rFonts w:ascii="Calibri" w:eastAsia="Calibri" w:hAnsi="Calibri" w:cs="Calibri"/>
          <w:i/>
          <w:sz w:val="22"/>
          <w:szCs w:val="22"/>
        </w:rPr>
        <w:t xml:space="preserve">niektórych projektów.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powiedział Krzysztof Sobczak,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Emplocity SA – </w:t>
      </w:r>
      <w:r>
        <w:rPr>
          <w:rFonts w:ascii="Calibri" w:eastAsia="Calibri" w:hAnsi="Calibri" w:cs="Calibri"/>
          <w:i/>
          <w:sz w:val="22"/>
          <w:szCs w:val="22"/>
        </w:rPr>
        <w:t xml:space="preserve">Rośniemy przede wszystkim dzięki realizacji głównego filaru naszej strategii, czyli tworzeniu inteligentnego osobistego asystenta pracownika jako nowego standardu miejsca pracy przyszłości. Koncepcja rozwiązania automatyzującego komunikację wewnętrzną w firmach została świetnie przyjęta przez klientów i pozytywnie zweryfikowana przez ekspertów, dlatego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skupiamy się teraz na realizowaniu kontraktów i</w:t>
      </w:r>
      <w:r w:rsidR="00456FB9">
        <w:rPr>
          <w:rFonts w:ascii="Calibri" w:eastAsia="Calibri" w:hAnsi="Calibri" w:cs="Calibri"/>
          <w:i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pozyskiwaniu nowych, przede wszystkim w obszarze przedsiębiorstw produkcyjnych. To dobry czas dla konwersacyjnej sztucznej inteligencji, która jest technologi</w:t>
      </w:r>
      <w:r>
        <w:rPr>
          <w:rFonts w:ascii="Calibri" w:eastAsia="Calibri" w:hAnsi="Calibri" w:cs="Calibri"/>
          <w:i/>
          <w:sz w:val="22"/>
          <w:szCs w:val="22"/>
        </w:rPr>
        <w:t>cznym fundamentem Emplocity.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dodaje Krzysztof Sobczak.</w:t>
      </w:r>
    </w:p>
    <w:p w14:paraId="00000007" w14:textId="77777777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2022 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EBITDA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Spółki wyniosła 700 tys. zł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względem 247 tys. zł uzyskanych na koniec grudnia 2021 roku (wzrost o 183%). Na koniec 2022 r. spółka osiągnęła dodatni wynik finansowy netto na poziomie 12 tys. zł. Z kolei w 2021 r. miała 400 tys. zł straty netto.</w:t>
      </w:r>
    </w:p>
    <w:p w14:paraId="00000008" w14:textId="6513DFE1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czwartym kwartale ubiegłego roku Emplocity podpisało umowę z Politechniką Śląską na stworzenie </w:t>
      </w:r>
      <w:proofErr w:type="spellStart"/>
      <w:r>
        <w:rPr>
          <w:rFonts w:ascii="Calibri" w:eastAsia="Calibri" w:hAnsi="Calibri" w:cs="Calibri"/>
          <w:sz w:val="22"/>
          <w:szCs w:val="22"/>
        </w:rPr>
        <w:t>Chatbota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Q&amp;A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przeznaczonego dla studentów i pracowników uczelni. Konwersacyjne rozwiązanie od Spółki zapewni natychmiastowy i nieprzerwany dostęp (24/7) do informacji i zagadnień dla wszystkich użytkowników, w tym osób niedowidzących. </w:t>
      </w:r>
      <w:r>
        <w:rPr>
          <w:rFonts w:ascii="Calibri" w:eastAsia="Calibri" w:hAnsi="Calibri" w:cs="Calibri"/>
          <w:color w:val="000000"/>
          <w:sz w:val="22"/>
          <w:szCs w:val="22"/>
        </w:rPr>
        <w:t>Natomiast w grudniu 2022 roku Spółka podpisała umowę z</w:t>
      </w:r>
      <w:r w:rsidR="00456FB9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Instytutem Badań Edukacyjnych na wykonanie aplikacji webowej 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NIWUS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" wspierającej opisywanie kwalifikacji oraz przypisywanie poziomu Polskiego Rejestru Kwalifikacji z wykorzystaniem modeli AI. Narzędzie będzie wsparciem uczestników systemu i będzie kierowane do różnych grup użytkowników Zintegrowanego Rejestru Kwalifikacji.</w:t>
      </w:r>
    </w:p>
    <w:p w14:paraId="00000009" w14:textId="77777777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Dotacja z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NCBiR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oraz rozwiązania dla przedsiębiorstw produkcyjnych</w:t>
      </w:r>
    </w:p>
    <w:p w14:paraId="0000000A" w14:textId="77777777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 koniec minionego roku Emplocity otrzymało od Narodowego Centrum Badań i Rozwoju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NCBiR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pozytywną ocenę wniosku na dofinansowanie projektu kwotą 4,</w:t>
      </w:r>
      <w:r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mln zł. Grant został przyznany na opracowanie i wdrożenie zautomatyzowanego systemu Wirtualnego Asystenta wspierającego pracowników liniowych w przedsiębiorstwach produkcyjnych. Dofinansowanie zostało przyznane w ramach konkursu „Szybka ścieżka Innowacje cyfrowe”. Obecnie </w:t>
      </w:r>
      <w:r>
        <w:rPr>
          <w:rFonts w:ascii="Calibri" w:eastAsia="Calibri" w:hAnsi="Calibri" w:cs="Calibri"/>
          <w:sz w:val="22"/>
          <w:szCs w:val="22"/>
        </w:rPr>
        <w:t>Spółka oczekuje na podpisanie umowy dofinansowania.</w:t>
      </w:r>
    </w:p>
    <w:p w14:paraId="0000000B" w14:textId="77777777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</w:t>
      </w:r>
      <w:r>
        <w:rPr>
          <w:rFonts w:ascii="Calibri" w:eastAsia="Calibri" w:hAnsi="Calibri" w:cs="Calibri"/>
          <w:i/>
          <w:sz w:val="22"/>
          <w:szCs w:val="22"/>
        </w:rPr>
        <w:t xml:space="preserve">Otrzymaliśmy grant na stworzenie zintegrowanego i zautomatyzowanego systemu asysty pracowników produkcyjnych,  który udzieli odpowiedzi na pytania zadane nie tylko tekstem lecz również obrazem, tzw. Visual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Question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Answering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VQA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  <w:sdt>
        <w:sdtPr>
          <w:tag w:val="goog_rdk_0"/>
          <w:id w:val="2064986054"/>
        </w:sdtPr>
        <w:sdtContent/>
      </w:sdt>
      <w:r>
        <w:rPr>
          <w:rFonts w:ascii="Calibri" w:eastAsia="Calibri" w:hAnsi="Calibri" w:cs="Calibri"/>
          <w:i/>
          <w:sz w:val="22"/>
          <w:szCs w:val="22"/>
        </w:rPr>
        <w:t xml:space="preserve"> Co więcej rozwiązanie będzie wspierać pracowników w zachowaniu higieny psychofizycznej podczas wykonywania codziennych obowiązków.  To rewolucyjne rozwiązanie tworzymy w oparciu o automatyczną analizę nieustrukturyzowanych danych z wykorzystaniem algorytmów głębokich sieci neuronowych w architekturze modeli transformatorów, szczególnie efektywnej w obszarach przetwarzania języka naturalnego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NLP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 i komputerowego rozpoznawania obrazu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Computer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Vision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  <w:r>
        <w:rPr>
          <w:rFonts w:ascii="Calibri" w:eastAsia="Calibri" w:hAnsi="Calibri" w:cs="Calibri"/>
          <w:sz w:val="22"/>
          <w:szCs w:val="22"/>
        </w:rPr>
        <w:t xml:space="preserve"> – podkreśla Arkadiusz Talun, </w:t>
      </w:r>
      <w:proofErr w:type="spellStart"/>
      <w:r>
        <w:rPr>
          <w:rFonts w:ascii="Calibri" w:eastAsia="Calibri" w:hAnsi="Calibri" w:cs="Calibri"/>
          <w:sz w:val="22"/>
          <w:szCs w:val="22"/>
        </w:rPr>
        <w:t>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 współzałożyciel Emplocity SA.</w:t>
      </w:r>
    </w:p>
    <w:p w14:paraId="0000000C" w14:textId="77777777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Rewolucyjne rozwiązanie będzie wykorzystywało algorytmy sztucznej inteligencji (AI) w architekturze transformer, co pozwoli znacząco usprawnić pracę organizacji i ograniczyć koszty. </w:t>
      </w:r>
    </w:p>
    <w:p w14:paraId="0000000D" w14:textId="06906B31" w:rsidR="00224DDC" w:rsidRDefault="00000000">
      <w:pPr>
        <w:spacing w:before="12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całym 2022 r. Spółka miała zaewidencjonowanych 1,1 mln zł przychodów z tytułu dotacji. Rok wcześniej  przychody te wyniosły 2,6 mln zł. </w:t>
      </w:r>
    </w:p>
    <w:p w14:paraId="6D6CE986" w14:textId="0647B8C3" w:rsidR="00D1280D" w:rsidRDefault="00D1280D">
      <w:pPr>
        <w:spacing w:before="12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5E317A2" w14:textId="77777777" w:rsidR="00D1280D" w:rsidRDefault="00D1280D">
      <w:pPr>
        <w:spacing w:before="12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224DD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#####</w:t>
      </w:r>
    </w:p>
    <w:p w14:paraId="3D440919" w14:textId="77777777" w:rsidR="00D1280D" w:rsidRDefault="00D128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D74CE5" w14:textId="77777777" w:rsidR="00D1280D" w:rsidRDefault="00D128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0" w14:textId="761DE496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Dodatkowych informacji udzieli: 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24DDC" w14:paraId="76CF24A1" w14:textId="77777777">
        <w:tc>
          <w:tcPr>
            <w:tcW w:w="4814" w:type="dxa"/>
          </w:tcPr>
          <w:p w14:paraId="00000011" w14:textId="77777777" w:rsidR="00224DDC" w:rsidRPr="00456F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56FB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Tomasz Gutowski</w:t>
            </w:r>
          </w:p>
          <w:p w14:paraId="00000012" w14:textId="77777777" w:rsidR="00224DDC" w:rsidRPr="00456F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456FB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InnerValue Investor Relations</w:t>
            </w:r>
            <w:r w:rsidRPr="00456FB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  <w:r w:rsidRPr="00456FB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  <w:r w:rsidRPr="00456FB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</w:p>
          <w:p w14:paraId="00000013" w14:textId="77777777" w:rsidR="00224D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10" w:hanging="1310"/>
              <w:rPr>
                <w:rFonts w:ascii="Calibri" w:eastAsia="Calibri" w:hAnsi="Calibri" w:cs="Calibri"/>
                <w:color w:val="000000"/>
              </w:rPr>
            </w:pPr>
            <w:hyperlink r:id="rId8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t.gutowski@innervalue.pl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0000014" w14:textId="77777777" w:rsidR="00224D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+48 794 444 574</w:t>
            </w:r>
          </w:p>
        </w:tc>
        <w:tc>
          <w:tcPr>
            <w:tcW w:w="4814" w:type="dxa"/>
          </w:tcPr>
          <w:p w14:paraId="00000015" w14:textId="77777777" w:rsidR="00224DDC" w:rsidRDefault="0022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16" w14:textId="77777777" w:rsidR="00224DDC" w:rsidRDefault="0022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7" w14:textId="77777777" w:rsidR="00224DDC" w:rsidRDefault="0022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10" w:hanging="1310"/>
              <w:rPr>
                <w:rFonts w:ascii="Calibri" w:eastAsia="Calibri" w:hAnsi="Calibri" w:cs="Calibri"/>
                <w:color w:val="000000"/>
              </w:rPr>
            </w:pPr>
          </w:p>
          <w:p w14:paraId="00000018" w14:textId="77777777" w:rsidR="00224DDC" w:rsidRDefault="00224DD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24DDC" w14:paraId="03BD38AA" w14:textId="77777777">
        <w:tc>
          <w:tcPr>
            <w:tcW w:w="4814" w:type="dxa"/>
          </w:tcPr>
          <w:p w14:paraId="1931B334" w14:textId="77777777" w:rsidR="00224DDC" w:rsidRDefault="0022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83B542" w14:textId="77777777" w:rsidR="00D1280D" w:rsidRDefault="00D12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000019" w14:textId="22B499F9" w:rsidR="00D1280D" w:rsidRDefault="00D12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000001A" w14:textId="77777777" w:rsidR="00224DDC" w:rsidRDefault="0022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000001B" w14:textId="77777777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O Emplocity: </w:t>
      </w:r>
    </w:p>
    <w:p w14:paraId="0000001C" w14:textId="77777777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Emplocity S.A. powstało 2013 roku w Warszawie. Spółka zajmuje się zastosowaniem rozwiązań z zakresu konwersacyjnej sztucznej inteligencji i automatyzacji procesów biznes</w:t>
      </w:r>
      <w:r>
        <w:rPr>
          <w:rFonts w:ascii="Calibri" w:eastAsia="Calibri" w:hAnsi="Calibri" w:cs="Calibri"/>
          <w:sz w:val="20"/>
          <w:szCs w:val="20"/>
        </w:rPr>
        <w:t>owych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 swoich autorskich rozwiązaniach Spółka wykorzystuje metody głębokiego uczenia maszynowego oraz przetwarzania języka naturalnego, wykorzystując zaawansowan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algorytm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data science i uczeni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maszynowego. </w:t>
      </w:r>
    </w:p>
    <w:p w14:paraId="0000001D" w14:textId="53514411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Rozwiązanie Emplocity </w:t>
      </w:r>
      <w:r>
        <w:rPr>
          <w:rFonts w:ascii="Calibri" w:eastAsia="Calibri" w:hAnsi="Calibri" w:cs="Calibri"/>
          <w:sz w:val="20"/>
          <w:szCs w:val="20"/>
        </w:rPr>
        <w:t>oferuje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funkcjonalność Wirtualnego Asystenta, który </w:t>
      </w:r>
      <w:r>
        <w:rPr>
          <w:rFonts w:ascii="Calibri" w:eastAsia="Calibri" w:hAnsi="Calibri" w:cs="Calibri"/>
          <w:sz w:val="20"/>
          <w:szCs w:val="20"/>
        </w:rPr>
        <w:t xml:space="preserve">prowadzi konwersację </w:t>
      </w:r>
      <w:r>
        <w:rPr>
          <w:rFonts w:ascii="Calibri" w:eastAsia="Calibri" w:hAnsi="Calibri" w:cs="Calibri"/>
          <w:color w:val="000000"/>
          <w:sz w:val="20"/>
          <w:szCs w:val="20"/>
        </w:rPr>
        <w:t>i udziela odpowiedzi w sposób naturalny, przypominający interakcję z drugim człowiekiem, funkcjon</w:t>
      </w:r>
      <w:r>
        <w:rPr>
          <w:rFonts w:ascii="Calibri" w:eastAsia="Calibri" w:hAnsi="Calibri" w:cs="Calibri"/>
          <w:sz w:val="20"/>
          <w:szCs w:val="20"/>
        </w:rPr>
        <w:t>ującego poprzez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platform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 moduło</w:t>
      </w:r>
      <w:r>
        <w:rPr>
          <w:rFonts w:ascii="Calibri" w:eastAsia="Calibri" w:hAnsi="Calibri" w:cs="Calibri"/>
          <w:sz w:val="20"/>
          <w:szCs w:val="20"/>
        </w:rPr>
        <w:t xml:space="preserve">wej </w:t>
      </w:r>
      <w:r>
        <w:rPr>
          <w:rFonts w:ascii="Calibri" w:eastAsia="Calibri" w:hAnsi="Calibri" w:cs="Calibri"/>
          <w:color w:val="000000"/>
          <w:sz w:val="20"/>
          <w:szCs w:val="20"/>
        </w:rPr>
        <w:t>automatyzacji procesów i wymiany wiedzy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Rozwiązanie działania w trybie 24/7, bez angażowania lub z minimalnym zaangażowaniem ludzkiego operatora.  </w:t>
      </w:r>
    </w:p>
    <w:p w14:paraId="74F5F883" w14:textId="5CCF4A35" w:rsidR="00456FB9" w:rsidRDefault="00456F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Emplocity tworzy zespół </w:t>
      </w:r>
      <w:r w:rsidRPr="00456FB9">
        <w:rPr>
          <w:rFonts w:ascii="Calibri" w:eastAsia="Calibri" w:hAnsi="Calibri" w:cs="Calibri"/>
          <w:color w:val="000000"/>
          <w:sz w:val="20"/>
          <w:szCs w:val="20"/>
        </w:rPr>
        <w:t>pasjonatów, którzy czerpią wielką satysfakcję ze swojej pracy.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Spółka współpracuje z ponad trzydziestoma specjalistami z których aż dziewięciu posiada tytuł naukowy doktora lub wyższy. </w:t>
      </w:r>
    </w:p>
    <w:p w14:paraId="0000001E" w14:textId="77777777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Wśród gotowych produktów opartych na platformie Emplocity są: </w:t>
      </w:r>
    </w:p>
    <w:p w14:paraId="0000001F" w14:textId="77777777" w:rsidR="00224DDC" w:rsidRDefault="00000000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IntraBot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rozwiązanie automatyzujące komunikację wewnętrzną w firmach w wybranych obszarach: newsy, </w:t>
      </w:r>
      <w:proofErr w:type="spellStart"/>
      <w:r>
        <w:rPr>
          <w:rFonts w:ascii="Calibri" w:eastAsia="Calibri" w:hAnsi="Calibri" w:cs="Calibri"/>
          <w:sz w:val="20"/>
          <w:szCs w:val="20"/>
        </w:rPr>
        <w:t>onboarding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baza wiedzy, helpdesk, sprawy pracownicze, </w:t>
      </w:r>
    </w:p>
    <w:p w14:paraId="00000020" w14:textId="77777777" w:rsidR="00224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EmbloBot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HireBot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chatboty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automatyzujące proces rekrutacji, selekcji, scree</w:t>
      </w:r>
      <w:r>
        <w:rPr>
          <w:rFonts w:ascii="Calibri" w:eastAsia="Calibri" w:hAnsi="Calibri" w:cs="Calibri"/>
          <w:sz w:val="20"/>
          <w:szCs w:val="20"/>
        </w:rPr>
        <w:t>ningu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 komunikacji z kandydatami, </w:t>
      </w:r>
    </w:p>
    <w:p w14:paraId="00000021" w14:textId="3F3B1F80" w:rsidR="00224DDC" w:rsidRPr="00456F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Q&amp;A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BOT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chatbot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automatyzujący komunikację z klientami i potencjalnymi klientami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>w obszarze produktowym, wymiany wiedzy i obsługi klienta.</w:t>
      </w:r>
    </w:p>
    <w:p w14:paraId="5A343A2E" w14:textId="1C379DE5" w:rsidR="00456FB9" w:rsidRPr="00D1280D" w:rsidRDefault="00D1280D" w:rsidP="00D128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D1280D">
        <w:rPr>
          <w:rFonts w:ascii="Calibri" w:eastAsia="Calibri" w:hAnsi="Calibri" w:cs="Calibri"/>
          <w:color w:val="000000"/>
          <w:sz w:val="20"/>
          <w:szCs w:val="20"/>
        </w:rPr>
        <w:t>Wśród klientów Emplocity są czołowe firmy z wielu branż takich jak: bankowa, ubezpieczeniowa, spożywcza, farmaceutyczna, logistyczno-spedycyjna.</w:t>
      </w:r>
    </w:p>
    <w:p w14:paraId="00000022" w14:textId="77777777" w:rsidR="00224DD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Więcej informacji o Emplocity: </w:t>
      </w:r>
      <w:r>
        <w:rPr>
          <w:rFonts w:ascii="Calibri" w:eastAsia="Calibri" w:hAnsi="Calibri" w:cs="Calibri"/>
          <w:sz w:val="20"/>
          <w:szCs w:val="20"/>
        </w:rPr>
        <w:t>https://emplocity.com/pl/</w:t>
      </w:r>
    </w:p>
    <w:sectPr w:rsidR="00224DDC">
      <w:headerReference w:type="default" r:id="rId9"/>
      <w:footerReference w:type="default" r:id="rId10"/>
      <w:pgSz w:w="11906" w:h="16838"/>
      <w:pgMar w:top="2184" w:right="1134" w:bottom="1134" w:left="1134" w:header="993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21BF" w14:textId="77777777" w:rsidR="002B115B" w:rsidRDefault="002B115B">
      <w:r>
        <w:separator/>
      </w:r>
    </w:p>
  </w:endnote>
  <w:endnote w:type="continuationSeparator" w:id="0">
    <w:p w14:paraId="75AFC315" w14:textId="77777777" w:rsidR="002B115B" w:rsidRDefault="002B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24DDC" w:rsidRDefault="00224DDC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AE6" w14:textId="77777777" w:rsidR="002B115B" w:rsidRDefault="002B115B">
      <w:r>
        <w:separator/>
      </w:r>
    </w:p>
  </w:footnote>
  <w:footnote w:type="continuationSeparator" w:id="0">
    <w:p w14:paraId="1BC0A6AC" w14:textId="77777777" w:rsidR="002B115B" w:rsidRDefault="002B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24DDC" w:rsidRDefault="0000000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before="240" w:after="120"/>
      <w:jc w:val="both"/>
      <w:rPr>
        <w:color w:val="00000A"/>
        <w:sz w:val="20"/>
        <w:szCs w:val="20"/>
      </w:rPr>
    </w:pPr>
    <w:r>
      <w:rPr>
        <w:rFonts w:ascii="Arial" w:eastAsia="Arial" w:hAnsi="Arial" w:cs="Arial"/>
        <w:color w:val="000000"/>
        <w:sz w:val="28"/>
        <w:szCs w:val="28"/>
      </w:rPr>
      <w:t xml:space="preserve">  </w:t>
    </w:r>
    <w:r>
      <w:rPr>
        <w:color w:val="00000A"/>
        <w:sz w:val="20"/>
        <w:szCs w:val="20"/>
      </w:rPr>
      <w:t xml:space="preserve">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86F920" wp14:editId="74101AE9">
          <wp:simplePos x="0" y="0"/>
          <wp:positionH relativeFrom="column">
            <wp:posOffset>4342765</wp:posOffset>
          </wp:positionH>
          <wp:positionV relativeFrom="paragraph">
            <wp:posOffset>-114931</wp:posOffset>
          </wp:positionV>
          <wp:extent cx="1623060" cy="507981"/>
          <wp:effectExtent l="0" t="0" r="0" b="0"/>
          <wp:wrapNone/>
          <wp:docPr id="6" name="image2.png" descr="Obraz zawierający tekst,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znak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50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E55821" wp14:editId="0172AAA8">
          <wp:simplePos x="0" y="0"/>
          <wp:positionH relativeFrom="column">
            <wp:posOffset>-179066</wp:posOffset>
          </wp:positionH>
          <wp:positionV relativeFrom="paragraph">
            <wp:posOffset>-112389</wp:posOffset>
          </wp:positionV>
          <wp:extent cx="1984375" cy="54102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37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20AF"/>
    <w:multiLevelType w:val="multilevel"/>
    <w:tmpl w:val="42B0E87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40515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DC"/>
    <w:rsid w:val="00224DDC"/>
    <w:rsid w:val="002B115B"/>
    <w:rsid w:val="00456FB9"/>
    <w:rsid w:val="00D1280D"/>
    <w:rsid w:val="00E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CC85"/>
  <w15:docId w15:val="{C8403838-671F-4BC7-B05A-2D50900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 w:val="0"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 w:val="0"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widowControl w:val="0"/>
    </w:pPr>
    <w:rPr>
      <w:rFonts w:ascii="Calibri" w:eastAsia="Calibri" w:hAnsi="Calibri" w:cs="Calibri"/>
      <w:sz w:val="56"/>
      <w:szCs w:val="56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977AD"/>
  </w:style>
  <w:style w:type="character" w:styleId="Odwoaniedokomentarza">
    <w:name w:val="annotation reference"/>
    <w:basedOn w:val="Domylnaczcionkaakapitu"/>
    <w:uiPriority w:val="99"/>
    <w:semiHidden/>
    <w:unhideWhenUsed/>
    <w:rsid w:val="0029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7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7AD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utowski@innervalu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5xqzR5RNjjTeQI+3xfzfjD576w==">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Bzymek</dc:creator>
  <cp:lastModifiedBy>Tomasz Gutowski</cp:lastModifiedBy>
  <cp:revision>3</cp:revision>
  <dcterms:created xsi:type="dcterms:W3CDTF">2023-02-15T07:38:00Z</dcterms:created>
  <dcterms:modified xsi:type="dcterms:W3CDTF">2023-02-15T07:51:00Z</dcterms:modified>
</cp:coreProperties>
</file>